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21D2" w:rsidRDefault="00024203">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TSG-RAN2#115-</w:t>
      </w:r>
      <w:r>
        <w:rPr>
          <w:rFonts w:eastAsia="맑은 고딕" w:cs="Arial" w:hint="eastAsia"/>
          <w:b/>
          <w:noProof/>
          <w:color w:val="000000" w:themeColor="text1"/>
          <w:sz w:val="24"/>
          <w:lang w:eastAsia="ko-KR"/>
        </w:rPr>
        <w:t>e</w:t>
      </w:r>
      <w:r>
        <w:rPr>
          <w:rFonts w:eastAsia="맑은 고딕" w:cs="Arial"/>
          <w:b/>
          <w:noProof/>
          <w:color w:val="000000" w:themeColor="text1"/>
          <w:sz w:val="24"/>
          <w:lang w:eastAsia="ko-KR"/>
        </w:rPr>
        <w:tab/>
      </w:r>
      <w:r>
        <w:rPr>
          <w:rFonts w:eastAsia="맑은 고딕" w:cs="Arial"/>
          <w:b/>
          <w:i/>
          <w:noProof/>
          <w:color w:val="000000" w:themeColor="text1"/>
          <w:sz w:val="32"/>
          <w:szCs w:val="32"/>
          <w:lang w:eastAsia="ko-KR"/>
        </w:rPr>
        <w:t>R</w:t>
      </w:r>
      <w:bookmarkStart w:id="0" w:name="_GoBack"/>
      <w:bookmarkEnd w:id="0"/>
      <w:r w:rsidR="00106C9C" w:rsidRPr="00106C9C">
        <w:rPr>
          <w:rFonts w:eastAsia="맑은 고딕" w:cs="Arial"/>
          <w:b/>
          <w:i/>
          <w:noProof/>
          <w:color w:val="000000" w:themeColor="text1"/>
          <w:sz w:val="32"/>
          <w:szCs w:val="32"/>
          <w:lang w:eastAsia="ko-KR"/>
        </w:rPr>
        <w:t>2-2107867</w:t>
      </w:r>
    </w:p>
    <w:p w:rsidR="005F21D2" w:rsidRDefault="00024203">
      <w:pPr>
        <w:pStyle w:val="CRCoverPage"/>
        <w:tabs>
          <w:tab w:val="right" w:pos="9639"/>
        </w:tabs>
        <w:spacing w:after="0"/>
        <w:rPr>
          <w:rFonts w:eastAsia="맑은 고딕" w:cs="Arial"/>
          <w:b/>
          <w:noProof/>
          <w:color w:val="000000" w:themeColor="text1"/>
          <w:sz w:val="24"/>
          <w:vertAlign w:val="superscript"/>
          <w:lang w:eastAsia="ko-KR"/>
        </w:rPr>
      </w:pPr>
      <w:r>
        <w:rPr>
          <w:b/>
          <w:noProof/>
          <w:color w:val="000000" w:themeColor="text1"/>
          <w:sz w:val="24"/>
        </w:rPr>
        <w:t>Online, 16th Aug - 2</w:t>
      </w:r>
      <w:r w:rsidR="001858F5">
        <w:rPr>
          <w:b/>
          <w:noProof/>
          <w:color w:val="000000" w:themeColor="text1"/>
          <w:sz w:val="24"/>
        </w:rPr>
        <w:t>7</w:t>
      </w:r>
      <w:r>
        <w:rPr>
          <w:b/>
          <w:noProof/>
          <w:color w:val="000000" w:themeColor="text1"/>
          <w:sz w:val="24"/>
        </w:rPr>
        <w:t>th Aug 2021</w:t>
      </w:r>
      <w:r>
        <w:rPr>
          <w:rFonts w:eastAsia="맑은 고딕" w:cs="Arial"/>
          <w:b/>
          <w:noProof/>
          <w:color w:val="000000" w:themeColor="text1"/>
          <w:sz w:val="24"/>
          <w:lang w:eastAsia="ko-KR"/>
        </w:rPr>
        <w:tab/>
      </w:r>
    </w:p>
    <w:p w:rsidR="005F21D2" w:rsidRDefault="00024203">
      <w:pPr>
        <w:pStyle w:val="CRCoverPage"/>
        <w:tabs>
          <w:tab w:val="right" w:pos="9639"/>
        </w:tabs>
        <w:spacing w:after="0"/>
        <w:rPr>
          <w:rFonts w:eastAsia="맑은 고딕"/>
          <w:b/>
          <w:i/>
          <w:noProof/>
          <w:color w:val="000000" w:themeColor="text1"/>
          <w:sz w:val="24"/>
          <w:lang w:eastAsia="ko-KR"/>
        </w:rPr>
      </w:pPr>
      <w:r>
        <w:rPr>
          <w:rFonts w:eastAsia="맑은 고딕" w:hint="eastAsia"/>
          <w:b/>
          <w:noProof/>
          <w:color w:val="000000" w:themeColor="text1"/>
          <w:sz w:val="24"/>
          <w:lang w:eastAsia="ko-KR"/>
        </w:rPr>
        <w:tab/>
      </w:r>
    </w:p>
    <w:p w:rsidR="005F21D2" w:rsidRDefault="005F21D2">
      <w:pPr>
        <w:pStyle w:val="CRCoverPage"/>
        <w:tabs>
          <w:tab w:val="right" w:pos="9639"/>
        </w:tabs>
        <w:spacing w:after="0"/>
        <w:rPr>
          <w:rFonts w:eastAsia="맑은 고딕"/>
          <w:b/>
          <w:noProof/>
          <w:color w:val="000000" w:themeColor="text1"/>
          <w:sz w:val="24"/>
          <w:lang w:eastAsia="ko-KR"/>
        </w:rPr>
      </w:pPr>
    </w:p>
    <w:p w:rsidR="005F21D2" w:rsidRDefault="00024203">
      <w:pPr>
        <w:tabs>
          <w:tab w:val="left" w:pos="1985"/>
        </w:tabs>
        <w:ind w:left="1981" w:hangingChars="841" w:hanging="1981"/>
        <w:rPr>
          <w:rFonts w:ascii="Arial" w:hAnsi="Arial"/>
          <w:color w:val="000000" w:themeColor="text1"/>
          <w:sz w:val="24"/>
          <w:lang w:val="en-US" w:eastAsia="ko-KR"/>
        </w:rPr>
      </w:pPr>
      <w:r>
        <w:rPr>
          <w:rFonts w:ascii="Arial" w:hAnsi="Arial"/>
          <w:b/>
          <w:color w:val="000000" w:themeColor="text1"/>
          <w:sz w:val="24"/>
          <w:lang w:val="en-US"/>
        </w:rPr>
        <w:t>Agenda item:</w:t>
      </w:r>
      <w:bookmarkStart w:id="1" w:name="Source"/>
      <w:bookmarkEnd w:id="1"/>
      <w:r>
        <w:rPr>
          <w:rFonts w:ascii="Arial" w:hAnsi="Arial" w:hint="eastAsia"/>
          <w:b/>
          <w:color w:val="000000" w:themeColor="text1"/>
          <w:sz w:val="24"/>
          <w:lang w:val="en-US" w:eastAsia="ko-KR"/>
        </w:rPr>
        <w:tab/>
      </w:r>
      <w:r>
        <w:rPr>
          <w:rFonts w:ascii="Arial" w:hAnsi="Arial" w:hint="eastAsia"/>
          <w:b/>
          <w:color w:val="000000" w:themeColor="text1"/>
          <w:sz w:val="24"/>
          <w:lang w:val="en-US" w:eastAsia="ko-KR"/>
        </w:rPr>
        <w:tab/>
      </w:r>
      <w:r>
        <w:rPr>
          <w:rFonts w:ascii="Arial" w:hAnsi="Arial"/>
          <w:color w:val="000000" w:themeColor="text1"/>
          <w:sz w:val="24"/>
          <w:lang w:val="en-US" w:eastAsia="ko-KR"/>
        </w:rPr>
        <w:t xml:space="preserve">8.6.5 </w:t>
      </w:r>
      <w:r>
        <w:rPr>
          <w:rFonts w:ascii="Arial" w:hAnsi="Arial" w:hint="eastAsia"/>
          <w:color w:val="000000" w:themeColor="text1"/>
          <w:sz w:val="24"/>
          <w:lang w:val="en-US" w:eastAsia="ko-KR"/>
        </w:rPr>
        <w:t>(</w:t>
      </w:r>
      <w:r>
        <w:rPr>
          <w:rFonts w:ascii="Arial" w:hAnsi="Arial"/>
          <w:color w:val="000000" w:themeColor="text1"/>
          <w:sz w:val="24"/>
          <w:lang w:val="en-US" w:eastAsia="ko-KR"/>
        </w:rPr>
        <w:t>NR_SmallData_INACTIVE-Core</w:t>
      </w:r>
      <w:r>
        <w:rPr>
          <w:rFonts w:ascii="Arial" w:hAnsi="Arial" w:hint="eastAsia"/>
          <w:color w:val="000000" w:themeColor="text1"/>
          <w:sz w:val="24"/>
          <w:lang w:val="en-US" w:eastAsia="ko-KR"/>
        </w:rPr>
        <w:t>)</w:t>
      </w:r>
    </w:p>
    <w:p w:rsidR="005F21D2" w:rsidRDefault="00024203">
      <w:pPr>
        <w:tabs>
          <w:tab w:val="left" w:pos="1985"/>
        </w:tabs>
        <w:ind w:left="1981" w:hangingChars="841" w:hanging="1981"/>
        <w:rPr>
          <w:rFonts w:ascii="Arial" w:hAnsi="Arial"/>
          <w:color w:val="000000" w:themeColor="text1"/>
          <w:sz w:val="24"/>
          <w:lang w:val="en-US"/>
        </w:rPr>
      </w:pPr>
      <w:r>
        <w:rPr>
          <w:rFonts w:ascii="Arial" w:hAnsi="Arial"/>
          <w:b/>
          <w:color w:val="000000" w:themeColor="text1"/>
          <w:sz w:val="24"/>
          <w:lang w:val="en-US"/>
        </w:rPr>
        <w:t>Source:</w:t>
      </w:r>
      <w:r>
        <w:rPr>
          <w:rFonts w:ascii="Arial" w:hAnsi="Arial" w:hint="eastAsia"/>
          <w:b/>
          <w:color w:val="000000" w:themeColor="text1"/>
          <w:sz w:val="24"/>
          <w:lang w:val="en-US" w:eastAsia="ko-KR"/>
        </w:rPr>
        <w:tab/>
      </w:r>
      <w:r>
        <w:rPr>
          <w:rFonts w:ascii="Arial" w:hAnsi="Arial" w:hint="eastAsia"/>
          <w:color w:val="000000" w:themeColor="text1"/>
          <w:sz w:val="24"/>
          <w:lang w:val="en-US" w:eastAsia="ko-KR"/>
        </w:rPr>
        <w:t>LG Electronics Inc.</w:t>
      </w:r>
    </w:p>
    <w:p w:rsidR="005F21D2" w:rsidRDefault="00024203">
      <w:pPr>
        <w:tabs>
          <w:tab w:val="left" w:pos="2216"/>
        </w:tabs>
        <w:ind w:left="1980" w:hanging="1980"/>
        <w:rPr>
          <w:rFonts w:ascii="Arial" w:hAnsi="Arial"/>
          <w:color w:val="000000" w:themeColor="text1"/>
          <w:sz w:val="24"/>
          <w:lang w:val="en-US" w:eastAsia="ko-KR"/>
        </w:rPr>
      </w:pPr>
      <w:r>
        <w:rPr>
          <w:rFonts w:ascii="Arial" w:hAnsi="Arial"/>
          <w:b/>
          <w:color w:val="000000" w:themeColor="text1"/>
          <w:sz w:val="24"/>
          <w:lang w:val="en-US"/>
        </w:rPr>
        <w:t>Title:</w:t>
      </w:r>
      <w:r>
        <w:rPr>
          <w:rFonts w:ascii="Arial" w:hAnsi="Arial"/>
          <w:color w:val="000000" w:themeColor="text1"/>
          <w:sz w:val="24"/>
          <w:lang w:val="en-US"/>
        </w:rPr>
        <w:t xml:space="preserve"> </w:t>
      </w:r>
      <w:r>
        <w:rPr>
          <w:rFonts w:ascii="Arial" w:hAnsi="Arial"/>
          <w:color w:val="000000" w:themeColor="text1"/>
          <w:sz w:val="24"/>
          <w:lang w:val="en-US"/>
        </w:rPr>
        <w:tab/>
        <w:t xml:space="preserve">Consideration on </w:t>
      </w:r>
      <w:r>
        <w:rPr>
          <w:rFonts w:ascii="Arial" w:hAnsi="Arial" w:hint="eastAsia"/>
          <w:color w:val="000000" w:themeColor="text1"/>
          <w:sz w:val="24"/>
          <w:lang w:val="en-US" w:eastAsia="ko-KR"/>
        </w:rPr>
        <w:t>open issue</w:t>
      </w:r>
      <w:r>
        <w:rPr>
          <w:rFonts w:ascii="Arial" w:hAnsi="Arial"/>
          <w:color w:val="000000" w:themeColor="text1"/>
          <w:sz w:val="24"/>
          <w:lang w:val="en-US" w:eastAsia="ko-KR"/>
        </w:rPr>
        <w:t>s</w:t>
      </w:r>
      <w:r>
        <w:rPr>
          <w:rFonts w:ascii="Arial" w:hAnsi="Arial" w:hint="eastAsia"/>
          <w:color w:val="000000" w:themeColor="text1"/>
          <w:sz w:val="24"/>
          <w:lang w:val="en-US" w:eastAsia="ko-KR"/>
        </w:rPr>
        <w:t xml:space="preserve"> of </w:t>
      </w:r>
      <w:r>
        <w:rPr>
          <w:rFonts w:ascii="Arial" w:hAnsi="Arial"/>
          <w:color w:val="000000" w:themeColor="text1"/>
          <w:sz w:val="24"/>
          <w:lang w:val="en-US"/>
        </w:rPr>
        <w:t>CG-SDT</w:t>
      </w:r>
    </w:p>
    <w:p w:rsidR="005F21D2" w:rsidRDefault="00024203">
      <w:pPr>
        <w:tabs>
          <w:tab w:val="left" w:pos="1985"/>
        </w:tabs>
        <w:ind w:left="1980" w:hanging="1980"/>
        <w:rPr>
          <w:rFonts w:ascii="Arial" w:hAnsi="Arial"/>
          <w:color w:val="000000" w:themeColor="text1"/>
          <w:sz w:val="24"/>
          <w:lang w:val="en-US" w:eastAsia="ko-KR"/>
        </w:rPr>
      </w:pPr>
      <w:r>
        <w:rPr>
          <w:rFonts w:ascii="Arial" w:hAnsi="Arial"/>
          <w:b/>
          <w:color w:val="000000" w:themeColor="text1"/>
          <w:sz w:val="24"/>
          <w:lang w:val="en-US"/>
        </w:rPr>
        <w:t>Document for:</w:t>
      </w:r>
      <w:r>
        <w:rPr>
          <w:rFonts w:ascii="Arial" w:hAnsi="Arial"/>
          <w:color w:val="000000" w:themeColor="text1"/>
          <w:sz w:val="24"/>
          <w:lang w:val="en-US"/>
        </w:rPr>
        <w:tab/>
      </w:r>
      <w:bookmarkStart w:id="2" w:name="DocumentFor"/>
      <w:bookmarkEnd w:id="2"/>
      <w:r>
        <w:rPr>
          <w:rFonts w:ascii="Arial" w:hAnsi="Arial"/>
          <w:color w:val="000000" w:themeColor="text1"/>
          <w:sz w:val="24"/>
          <w:lang w:val="en-US" w:eastAsia="ko-KR"/>
        </w:rPr>
        <w:t>Discussion and Decision</w:t>
      </w:r>
    </w:p>
    <w:p w:rsidR="005F21D2" w:rsidRDefault="00024203">
      <w:pPr>
        <w:pStyle w:val="1"/>
        <w:rPr>
          <w:rFonts w:ascii="Times New Roman" w:hAnsi="Times New Roman"/>
          <w:color w:val="000000" w:themeColor="text1"/>
          <w:lang w:val="en-US" w:eastAsia="ko-KR"/>
        </w:rPr>
      </w:pPr>
      <w:r>
        <w:rPr>
          <w:color w:val="000000" w:themeColor="text1"/>
          <w:lang w:val="en-US"/>
        </w:rPr>
        <w:t>1.</w:t>
      </w:r>
      <w:r>
        <w:rPr>
          <w:color w:val="000000" w:themeColor="text1"/>
          <w:lang w:val="en-US"/>
        </w:rPr>
        <w:tab/>
      </w:r>
      <w:r>
        <w:rPr>
          <w:rFonts w:hint="eastAsia"/>
          <w:color w:val="000000" w:themeColor="text1"/>
          <w:lang w:val="en-US" w:eastAsia="ko-KR"/>
        </w:rPr>
        <w:t>Introduction</w:t>
      </w:r>
    </w:p>
    <w:p w:rsidR="005F21D2" w:rsidRDefault="00024203">
      <w:pPr>
        <w:rPr>
          <w:rFonts w:ascii="Arial" w:eastAsia="Times New Roman" w:hAnsi="Arial"/>
          <w:noProof/>
          <w:lang w:eastAsia="ja-JP"/>
        </w:rPr>
      </w:pPr>
      <w:r>
        <w:rPr>
          <w:color w:val="000000" w:themeColor="text1"/>
          <w:lang w:val="en-US" w:eastAsia="ko-KR"/>
        </w:rPr>
        <w:t>In the last meeting, RAN2 discussed CG-SDT related issues and made agreements as follows. The remaining issues on CG-SDT were discussed</w:t>
      </w:r>
      <w:r>
        <w:rPr>
          <w:rFonts w:hint="eastAsia"/>
          <w:color w:val="000000" w:themeColor="text1"/>
          <w:lang w:val="en-US" w:eastAsia="ko-KR"/>
        </w:rPr>
        <w:t xml:space="preserve"> in </w:t>
      </w:r>
      <w:r>
        <w:rPr>
          <w:color w:val="000000" w:themeColor="text1"/>
          <w:lang w:val="en-US" w:eastAsia="ko-KR"/>
        </w:rPr>
        <w:t>post e-mail discussion [1].</w:t>
      </w:r>
    </w:p>
    <w:p w:rsidR="005F21D2" w:rsidRDefault="0002420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b/>
          <w:bCs/>
          <w:lang w:eastAsia="ja-JP"/>
        </w:rPr>
      </w:pPr>
      <w:r>
        <w:rPr>
          <w:rFonts w:ascii="Arial" w:eastAsia="Times New Roman" w:hAnsi="Arial"/>
          <w:b/>
          <w:bCs/>
          <w:lang w:eastAsia="ja-JP"/>
        </w:rPr>
        <w:t xml:space="preserve">Agreement </w:t>
      </w:r>
    </w:p>
    <w:p w:rsidR="005F21D2" w:rsidRDefault="00024203">
      <w:pPr>
        <w:numPr>
          <w:ilvl w:val="0"/>
          <w:numId w:val="2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textAlignment w:val="baseline"/>
        <w:rPr>
          <w:rFonts w:ascii="Arial" w:eastAsia="Times New Roman" w:hAnsi="Arial"/>
          <w:lang w:eastAsia="ja-JP"/>
        </w:rPr>
      </w:pPr>
      <w:r>
        <w:rPr>
          <w:rFonts w:ascii="Arial" w:eastAsia="Times New Roman" w:hAnsi="Arial"/>
          <w:lang w:eastAsia="ja-JP"/>
        </w:rPr>
        <w:t>CFRA is not supported for RA-SDT</w:t>
      </w:r>
    </w:p>
    <w:p w:rsidR="005F21D2" w:rsidRDefault="00024203">
      <w:pPr>
        <w:numPr>
          <w:ilvl w:val="0"/>
          <w:numId w:val="2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textAlignment w:val="baseline"/>
        <w:rPr>
          <w:rFonts w:ascii="Arial" w:eastAsia="Times New Roman" w:hAnsi="Arial"/>
          <w:lang w:eastAsia="ja-JP"/>
        </w:rPr>
      </w:pPr>
      <w:r>
        <w:rPr>
          <w:rFonts w:ascii="Arial" w:eastAsia="Times New Roman" w:hAnsi="Arial"/>
          <w:lang w:eastAsia="ja-JP"/>
        </w:rPr>
        <w:t>The separate search space is common to the UEs performing RA-SDT. Inform RAN1 of this agreement</w:t>
      </w:r>
    </w:p>
    <w:p w:rsidR="005F21D2" w:rsidRDefault="00024203">
      <w:pPr>
        <w:numPr>
          <w:ilvl w:val="0"/>
          <w:numId w:val="2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textAlignment w:val="baseline"/>
        <w:rPr>
          <w:rFonts w:ascii="Arial" w:eastAsia="Times New Roman" w:hAnsi="Arial"/>
          <w:lang w:eastAsia="ja-JP"/>
        </w:rPr>
      </w:pPr>
      <w:r>
        <w:rPr>
          <w:rFonts w:ascii="Arial" w:eastAsia="Times New Roman" w:hAnsi="Arial"/>
          <w:u w:val="single"/>
          <w:lang w:eastAsia="ja-JP"/>
        </w:rPr>
        <w:t>Working assumption</w:t>
      </w:r>
      <w:r>
        <w:rPr>
          <w:rFonts w:ascii="Arial" w:eastAsia="Times New Roman" w:hAnsi="Arial"/>
          <w:lang w:eastAsia="ja-JP"/>
        </w:rPr>
        <w:t>: UE-specific search space is configured for UEs performing CG-SDT. RAN2 asks RAN1 whether this working assumption can be confirmed</w:t>
      </w:r>
    </w:p>
    <w:p w:rsidR="005F21D2" w:rsidRDefault="00024203">
      <w:pPr>
        <w:numPr>
          <w:ilvl w:val="0"/>
          <w:numId w:val="2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textAlignment w:val="baseline"/>
        <w:rPr>
          <w:rFonts w:ascii="Arial" w:eastAsia="Times New Roman" w:hAnsi="Arial"/>
          <w:lang w:eastAsia="ja-JP"/>
        </w:rPr>
      </w:pPr>
      <w:r>
        <w:rPr>
          <w:rFonts w:ascii="Arial" w:eastAsia="Times New Roman" w:hAnsi="Arial"/>
          <w:lang w:eastAsia="ja-JP"/>
        </w:rPr>
        <w:t>The UE needs to monitor paging after UE initiates SDT for system information change, PWS.  FFS for other cases</w:t>
      </w:r>
    </w:p>
    <w:p w:rsidR="005F21D2" w:rsidRDefault="00024203">
      <w:pPr>
        <w:numPr>
          <w:ilvl w:val="0"/>
          <w:numId w:val="2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textAlignment w:val="baseline"/>
        <w:rPr>
          <w:rFonts w:ascii="Arial" w:eastAsia="Times New Roman" w:hAnsi="Arial"/>
          <w:lang w:eastAsia="ja-JP"/>
        </w:rPr>
      </w:pPr>
      <w:r>
        <w:rPr>
          <w:rFonts w:ascii="Arial" w:eastAsia="Times New Roman" w:hAnsi="Arial"/>
          <w:lang w:eastAsia="ja-JP"/>
        </w:rPr>
        <w:t>CG-SDT resource can be configured on either initial BWP or separate SDT BWP.  Ask RAN1 to confirm</w:t>
      </w:r>
    </w:p>
    <w:p w:rsidR="005F21D2" w:rsidRDefault="00024203">
      <w:pPr>
        <w:numPr>
          <w:ilvl w:val="0"/>
          <w:numId w:val="2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textAlignment w:val="baseline"/>
        <w:rPr>
          <w:rFonts w:ascii="Arial" w:eastAsia="Times New Roman" w:hAnsi="Arial"/>
          <w:lang w:eastAsia="ja-JP"/>
        </w:rPr>
      </w:pPr>
      <w:r>
        <w:rPr>
          <w:rFonts w:ascii="Arial" w:eastAsia="Times New Roman" w:hAnsi="Arial"/>
          <w:lang w:eastAsia="ja-JP"/>
        </w:rPr>
        <w:t>FFS CS-RNTI based dynamic retransmission is reused for CG-SDT</w:t>
      </w:r>
    </w:p>
    <w:p w:rsidR="005F21D2" w:rsidRDefault="005F21D2">
      <w:pPr>
        <w:tabs>
          <w:tab w:val="left" w:pos="1622"/>
        </w:tabs>
        <w:overflowPunct w:val="0"/>
        <w:autoSpaceDE w:val="0"/>
        <w:autoSpaceDN w:val="0"/>
        <w:adjustRightInd w:val="0"/>
        <w:spacing w:after="0" w:line="240" w:lineRule="auto"/>
        <w:ind w:left="1622" w:hanging="363"/>
        <w:textAlignment w:val="baseline"/>
        <w:rPr>
          <w:rFonts w:ascii="Arial" w:eastAsia="Times New Roman" w:hAnsi="Arial"/>
          <w:lang w:eastAsia="ja-JP"/>
        </w:rPr>
      </w:pPr>
    </w:p>
    <w:p w:rsidR="005F21D2" w:rsidRDefault="0002420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b/>
          <w:bCs/>
          <w:lang w:eastAsia="ja-JP"/>
        </w:rPr>
      </w:pPr>
      <w:r>
        <w:rPr>
          <w:rFonts w:ascii="Arial" w:eastAsia="Times New Roman" w:hAnsi="Arial"/>
          <w:b/>
          <w:bCs/>
          <w:lang w:eastAsia="ja-JP"/>
        </w:rPr>
        <w:t>Agreements:</w:t>
      </w:r>
    </w:p>
    <w:p w:rsidR="005F21D2" w:rsidRDefault="00024203">
      <w:pPr>
        <w:numPr>
          <w:ilvl w:val="0"/>
          <w:numId w:val="24"/>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textAlignment w:val="baseline"/>
        <w:rPr>
          <w:rFonts w:ascii="Arial" w:eastAsia="Times New Roman" w:hAnsi="Arial"/>
          <w:lang w:eastAsia="ja-JP"/>
        </w:rPr>
      </w:pPr>
      <w:r>
        <w:rPr>
          <w:rFonts w:ascii="Arial" w:eastAsia="Times New Roman" w:hAnsi="Arial"/>
          <w:lang w:eastAsia="ja-JP"/>
        </w:rPr>
        <w:t>Release of CG-SDT configuration by system information indication is not supported</w:t>
      </w:r>
    </w:p>
    <w:p w:rsidR="005F21D2" w:rsidRDefault="00024203">
      <w:pPr>
        <w:numPr>
          <w:ilvl w:val="0"/>
          <w:numId w:val="24"/>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textAlignment w:val="baseline"/>
        <w:rPr>
          <w:rFonts w:ascii="Arial" w:eastAsia="Times New Roman" w:hAnsi="Arial"/>
          <w:lang w:eastAsia="ja-JP"/>
        </w:rPr>
      </w:pPr>
      <w:r>
        <w:rPr>
          <w:rFonts w:ascii="Arial" w:eastAsia="Times New Roman" w:hAnsi="Arial"/>
          <w:lang w:eastAsia="ja-JP"/>
        </w:rPr>
        <w:t>RAN2 thinks that some feedback may be beneficial in case CG is used for subsequent transmission.  RAN2 assumes that existing mechanism can be used.</w:t>
      </w:r>
    </w:p>
    <w:p w:rsidR="005F21D2" w:rsidRDefault="00024203">
      <w:pPr>
        <w:numPr>
          <w:ilvl w:val="0"/>
          <w:numId w:val="24"/>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textAlignment w:val="baseline"/>
        <w:rPr>
          <w:rFonts w:ascii="Arial" w:eastAsia="Times New Roman" w:hAnsi="Arial"/>
          <w:lang w:eastAsia="ja-JP"/>
        </w:rPr>
      </w:pPr>
      <w:r>
        <w:rPr>
          <w:rFonts w:ascii="Arial" w:eastAsia="Times New Roman" w:hAnsi="Arial"/>
          <w:lang w:eastAsia="ja-JP"/>
        </w:rPr>
        <w:t xml:space="preserve">For initial CG transmission, UE does not select any SSB if none of the SSBs’ RSRP is above the RSRP threshold.  FFS if re-evaluation for every CG transmission is necessary </w:t>
      </w:r>
    </w:p>
    <w:p w:rsidR="005F21D2" w:rsidRDefault="005F21D2">
      <w:pPr>
        <w:tabs>
          <w:tab w:val="left" w:pos="1622"/>
        </w:tabs>
        <w:overflowPunct w:val="0"/>
        <w:autoSpaceDE w:val="0"/>
        <w:autoSpaceDN w:val="0"/>
        <w:adjustRightInd w:val="0"/>
        <w:spacing w:after="0" w:line="240" w:lineRule="auto"/>
        <w:ind w:left="1622" w:hanging="363"/>
        <w:textAlignment w:val="baseline"/>
        <w:rPr>
          <w:rFonts w:ascii="Arial" w:eastAsia="Times New Roman" w:hAnsi="Arial"/>
          <w:lang w:eastAsia="ja-JP"/>
        </w:rPr>
      </w:pPr>
    </w:p>
    <w:p w:rsidR="005F21D2" w:rsidRDefault="00024203">
      <w:pPr>
        <w:rPr>
          <w:color w:val="000000" w:themeColor="text1"/>
          <w:lang w:val="en-US" w:eastAsia="ko-KR"/>
        </w:rPr>
      </w:pPr>
      <w:r>
        <w:rPr>
          <w:color w:val="000000" w:themeColor="text1"/>
          <w:lang w:val="en-US" w:eastAsia="ko-KR"/>
        </w:rPr>
        <w:t>In this paper, we provide our view on CG-SDT related issues that need to be further discussed.</w:t>
      </w:r>
    </w:p>
    <w:p w:rsidR="005F21D2" w:rsidRDefault="005F21D2">
      <w:pPr>
        <w:rPr>
          <w:color w:val="000000" w:themeColor="text1"/>
          <w:lang w:val="en-US" w:eastAsia="ko-KR"/>
        </w:rPr>
      </w:pPr>
    </w:p>
    <w:p w:rsidR="005F21D2" w:rsidRDefault="00024203">
      <w:pPr>
        <w:pStyle w:val="1"/>
        <w:rPr>
          <w:color w:val="000000" w:themeColor="text1"/>
          <w:lang w:val="en-US"/>
        </w:rPr>
      </w:pPr>
      <w:r>
        <w:rPr>
          <w:color w:val="000000" w:themeColor="text1"/>
          <w:lang w:val="en-US"/>
        </w:rPr>
        <w:t>2.</w:t>
      </w:r>
      <w:r>
        <w:rPr>
          <w:color w:val="000000" w:themeColor="text1"/>
          <w:lang w:val="en-US"/>
        </w:rPr>
        <w:tab/>
        <w:t>Discussion</w:t>
      </w:r>
    </w:p>
    <w:p w:rsidR="005F21D2" w:rsidRDefault="00024203">
      <w:pPr>
        <w:spacing w:before="120" w:after="120"/>
        <w:rPr>
          <w:color w:val="000000" w:themeColor="text1"/>
          <w:lang w:eastAsia="ko-KR"/>
        </w:rPr>
      </w:pPr>
      <w:r>
        <w:rPr>
          <w:color w:val="000000" w:themeColor="text1"/>
          <w:lang w:eastAsia="ko-KR"/>
        </w:rPr>
        <w:t>RAN2 agreed to configure CG-SDT resource on separate SDT BWP, i.e., separate UL BWP for SDT. However, it has not been discussed whether CG-SDT resource can be configured on multiple BWPs or only one BWP.</w:t>
      </w:r>
    </w:p>
    <w:p w:rsidR="005F21D2" w:rsidRDefault="00024203">
      <w:pPr>
        <w:spacing w:before="120" w:after="120"/>
        <w:rPr>
          <w:color w:val="000000" w:themeColor="text1"/>
          <w:lang w:eastAsia="ko-KR"/>
        </w:rPr>
      </w:pPr>
      <w:r>
        <w:rPr>
          <w:color w:val="000000" w:themeColor="text1"/>
          <w:lang w:eastAsia="ko-KR"/>
        </w:rPr>
        <w:t xml:space="preserve">In our understanding, the separate SDT UL BWP was introduced because the BWP can avoid the congestion on initial UL BWP and provide flexibility of allocation of CG resource. In this sense, we think multiple </w:t>
      </w:r>
      <w:r>
        <w:rPr>
          <w:rFonts w:hint="eastAsia"/>
          <w:color w:val="000000" w:themeColor="text1"/>
          <w:lang w:eastAsia="ko-KR"/>
        </w:rPr>
        <w:t xml:space="preserve">SDT </w:t>
      </w:r>
      <w:r>
        <w:rPr>
          <w:color w:val="000000" w:themeColor="text1"/>
          <w:lang w:eastAsia="ko-KR"/>
        </w:rPr>
        <w:t>UL BWPs with CG-SDT resource is more beneficial than single SDT UL BWP with CG-SDT. If the multiple BWPs is introduced, UEs in a cell can be distributed dynamically considering not only the congestion of the initial BWP but also the congestion of other SDT UL BWPs. For example, the network configures multiple SDT UL BWPs for a UE and indicates to switch BWP amongst the configured SDT UL BWPs when the active SDT UL BWP is congested. In addition, it is natural that multiple BWPs make the allocation of CG resource more flexible than singe BWP. Thus, the multiple SDT UL BWPs with CG resource is more beneficial than single SDT UL BWP, and we think the multiple SDT UL BWPs with CG resource should be supported in Rel-17 SDT.</w:t>
      </w:r>
    </w:p>
    <w:p w:rsidR="005F21D2" w:rsidRDefault="00024203">
      <w:pPr>
        <w:spacing w:before="120" w:after="120"/>
        <w:rPr>
          <w:b/>
          <w:color w:val="000000" w:themeColor="text1"/>
          <w:lang w:eastAsia="ko-KR"/>
        </w:rPr>
      </w:pPr>
      <w:r>
        <w:rPr>
          <w:b/>
          <w:color w:val="000000" w:themeColor="text1"/>
          <w:lang w:eastAsia="ko-KR"/>
        </w:rPr>
        <w:lastRenderedPageBreak/>
        <w:t>Proposal 1. Multiple UL BWPs for SDT with CG resource is supported in Rel-17 SDT.</w:t>
      </w:r>
    </w:p>
    <w:p w:rsidR="005F21D2" w:rsidRDefault="005F21D2">
      <w:pPr>
        <w:spacing w:before="120" w:after="120"/>
        <w:rPr>
          <w:color w:val="000000" w:themeColor="text1"/>
          <w:lang w:eastAsia="ko-KR"/>
        </w:rPr>
      </w:pPr>
    </w:p>
    <w:p w:rsidR="005F21D2" w:rsidRDefault="00024203">
      <w:pPr>
        <w:spacing w:before="120" w:after="120"/>
        <w:rPr>
          <w:color w:val="000000" w:themeColor="text1"/>
          <w:lang w:eastAsia="ko-KR"/>
        </w:rPr>
      </w:pPr>
      <w:r>
        <w:rPr>
          <w:rFonts w:hint="eastAsia"/>
          <w:color w:val="000000" w:themeColor="text1"/>
          <w:lang w:eastAsia="ko-KR"/>
        </w:rPr>
        <w:t xml:space="preserve">Meanwhile, </w:t>
      </w:r>
      <w:r>
        <w:rPr>
          <w:color w:val="000000" w:themeColor="text1"/>
          <w:lang w:eastAsia="ko-KR"/>
        </w:rPr>
        <w:t>the overall procedure of SDT was discussed in several meetings and the modelling for SDT was discussed in [2], and the overall procedure in MAC layer was captured in MAC running CR [3]. However, there is no discussion on when the UE performs BWP switching to the separate SDT UL BWP. We think there are two alternative.</w:t>
      </w:r>
    </w:p>
    <w:p w:rsidR="005F21D2" w:rsidRDefault="00024203">
      <w:pPr>
        <w:pStyle w:val="ac"/>
        <w:numPr>
          <w:ilvl w:val="0"/>
          <w:numId w:val="25"/>
        </w:numPr>
        <w:spacing w:before="120" w:after="120"/>
        <w:ind w:leftChars="0"/>
        <w:rPr>
          <w:color w:val="000000" w:themeColor="text1"/>
          <w:lang w:eastAsia="ko-KR"/>
        </w:rPr>
      </w:pPr>
      <w:r>
        <w:rPr>
          <w:rFonts w:hint="eastAsia"/>
          <w:color w:val="000000" w:themeColor="text1"/>
          <w:lang w:eastAsia="ko-KR"/>
        </w:rPr>
        <w:t>Al</w:t>
      </w:r>
      <w:r>
        <w:rPr>
          <w:color w:val="000000" w:themeColor="text1"/>
          <w:lang w:eastAsia="ko-KR"/>
        </w:rPr>
        <w:t>t</w:t>
      </w:r>
      <w:r>
        <w:rPr>
          <w:rFonts w:hint="eastAsia"/>
          <w:color w:val="000000" w:themeColor="text1"/>
          <w:lang w:eastAsia="ko-KR"/>
        </w:rPr>
        <w:t xml:space="preserve"> 1. </w:t>
      </w:r>
      <w:r>
        <w:rPr>
          <w:color w:val="000000" w:themeColor="text1"/>
          <w:lang w:eastAsia="ko-KR"/>
        </w:rPr>
        <w:t>When UE receives RRCRelease message for transition to RRC_INACTIVE</w:t>
      </w:r>
    </w:p>
    <w:p w:rsidR="005F21D2" w:rsidRDefault="00024203">
      <w:pPr>
        <w:pStyle w:val="ac"/>
        <w:numPr>
          <w:ilvl w:val="0"/>
          <w:numId w:val="25"/>
        </w:numPr>
        <w:spacing w:before="120" w:after="120"/>
        <w:ind w:leftChars="0"/>
        <w:rPr>
          <w:color w:val="000000" w:themeColor="text1"/>
          <w:lang w:eastAsia="ko-KR"/>
        </w:rPr>
      </w:pPr>
      <w:r>
        <w:rPr>
          <w:color w:val="000000" w:themeColor="text1"/>
          <w:lang w:eastAsia="ko-KR"/>
        </w:rPr>
        <w:t>Alt 2. When UE initiates CG-SDT procedure</w:t>
      </w:r>
    </w:p>
    <w:p w:rsidR="005F21D2" w:rsidRDefault="005F21D2">
      <w:pPr>
        <w:spacing w:before="120" w:after="120"/>
        <w:rPr>
          <w:color w:val="000000" w:themeColor="text1"/>
          <w:lang w:eastAsia="ko-KR"/>
        </w:rPr>
      </w:pPr>
    </w:p>
    <w:p w:rsidR="005F21D2" w:rsidRDefault="00024203">
      <w:pPr>
        <w:spacing w:before="120" w:after="120"/>
        <w:rPr>
          <w:color w:val="000000" w:themeColor="text1"/>
          <w:lang w:eastAsia="ko-KR"/>
        </w:rPr>
      </w:pPr>
      <w:r>
        <w:rPr>
          <w:rFonts w:hint="eastAsia"/>
          <w:color w:val="000000" w:themeColor="text1"/>
          <w:lang w:eastAsia="ko-KR"/>
        </w:rPr>
        <w:t xml:space="preserve">In Alt 1, </w:t>
      </w:r>
      <w:r>
        <w:rPr>
          <w:color w:val="000000" w:themeColor="text1"/>
          <w:lang w:eastAsia="ko-KR"/>
        </w:rPr>
        <w:t xml:space="preserve">the UE switches to the separate SDT UL BWP when UE receives RRCRelease message for transition to RRC_INACTIVE. The UE remains in the separate SDT UL BWP during RRC_INACTIVE. When </w:t>
      </w:r>
      <w:r>
        <w:rPr>
          <w:rFonts w:hint="eastAsia"/>
          <w:color w:val="000000" w:themeColor="text1"/>
          <w:lang w:eastAsia="ko-KR"/>
        </w:rPr>
        <w:t>CG-</w:t>
      </w:r>
      <w:r>
        <w:rPr>
          <w:color w:val="000000" w:themeColor="text1"/>
          <w:lang w:eastAsia="ko-KR"/>
        </w:rPr>
        <w:t>SDT is initiated, the UE performs CG-SDT procedure using the separate SDT UL BWP.</w:t>
      </w:r>
    </w:p>
    <w:p w:rsidR="005F21D2" w:rsidRDefault="00024203">
      <w:pPr>
        <w:spacing w:before="120" w:after="120"/>
        <w:rPr>
          <w:color w:val="000000" w:themeColor="text1"/>
          <w:lang w:val="en-US" w:eastAsia="ko-KR"/>
        </w:rPr>
      </w:pPr>
      <w:r>
        <w:rPr>
          <w:color w:val="000000" w:themeColor="text1"/>
          <w:lang w:eastAsia="ko-KR"/>
        </w:rPr>
        <w:t xml:space="preserve">For Alt 1, we think the restriction is needed for TDD operation, where DL BWP always contains the initial DL BWP. </w:t>
      </w:r>
      <w:r>
        <w:rPr>
          <w:color w:val="000000" w:themeColor="text1"/>
          <w:lang w:val="en-US" w:eastAsia="ko-KR"/>
        </w:rPr>
        <w:t xml:space="preserve">In TDD operation, BWP switching is common for both UL and DL, and DL BWP should be switched to the DL BWP with same bwp-ID as UL BWP. Thus, in order to monitor paging and SI in RRC_INACTIVE, DL BWP paired with the separate SDT UL BWP should contain the initial DL BWP. </w:t>
      </w:r>
    </w:p>
    <w:p w:rsidR="005F21D2" w:rsidRDefault="00024203">
      <w:pPr>
        <w:spacing w:before="120" w:after="120"/>
        <w:rPr>
          <w:color w:val="000000" w:themeColor="text1"/>
          <w:lang w:val="en-US" w:eastAsia="ko-KR"/>
        </w:rPr>
      </w:pPr>
      <w:r>
        <w:rPr>
          <w:color w:val="000000" w:themeColor="text1"/>
          <w:lang w:val="en-US" w:eastAsia="ko-KR"/>
        </w:rPr>
        <w:t xml:space="preserve">According to [4], in case of TDD, a BWP-pair (UL BWP and DL BWP with the same bwp-Id) must have the same center frequency. Considering the bandwidth of DL BWP and UL BWP is not much different, not only DL BWP but also UL BWP may be overlapped with the initial UL/DL BWP. Due to the overlapping in UL BWP, the </w:t>
      </w:r>
      <w:r>
        <w:rPr>
          <w:rFonts w:hint="eastAsia"/>
          <w:color w:val="000000" w:themeColor="text1"/>
          <w:lang w:val="en-US" w:eastAsia="ko-KR"/>
        </w:rPr>
        <w:t xml:space="preserve">benefit of </w:t>
      </w:r>
      <w:r>
        <w:rPr>
          <w:color w:val="000000" w:themeColor="text1"/>
          <w:lang w:val="en-US" w:eastAsia="ko-KR"/>
        </w:rPr>
        <w:t>using the separate UL BWP is lost. Therefore, we think Alt 1 is not desirable.</w:t>
      </w:r>
    </w:p>
    <w:p w:rsidR="005F21D2" w:rsidRDefault="00024203">
      <w:pPr>
        <w:rPr>
          <w:color w:val="000000" w:themeColor="text1"/>
          <w:lang w:eastAsia="ko-KR"/>
        </w:rPr>
      </w:pPr>
      <w:r>
        <w:rPr>
          <w:color w:val="000000" w:themeColor="text1"/>
          <w:lang w:eastAsia="ko-KR"/>
        </w:rPr>
        <w:t xml:space="preserve">In Alt 2, the UE switches to the initial UL BWP when the UE transits to RRC_INACTIVE as in legacy. The UE remains in the initial UL BWP in RRC_INACTIVE. When </w:t>
      </w:r>
      <w:r>
        <w:rPr>
          <w:rFonts w:hint="eastAsia"/>
          <w:color w:val="000000" w:themeColor="text1"/>
          <w:lang w:eastAsia="ko-KR"/>
        </w:rPr>
        <w:t>CG-</w:t>
      </w:r>
      <w:r>
        <w:rPr>
          <w:color w:val="000000" w:themeColor="text1"/>
          <w:lang w:eastAsia="ko-KR"/>
        </w:rPr>
        <w:t xml:space="preserve">SDT is initiated, the UE switches to the separate SDT UL BWP and performs CG-SDT procedure on the separate SDT UL BWP. </w:t>
      </w:r>
    </w:p>
    <w:p w:rsidR="005F21D2" w:rsidRDefault="00024203">
      <w:pPr>
        <w:spacing w:before="120" w:after="120"/>
        <w:rPr>
          <w:color w:val="000000" w:themeColor="text1"/>
          <w:lang w:val="en-US" w:eastAsia="ko-KR"/>
        </w:rPr>
      </w:pPr>
      <w:r>
        <w:rPr>
          <w:rFonts w:hint="eastAsia"/>
          <w:color w:val="000000" w:themeColor="text1"/>
          <w:lang w:eastAsia="ko-KR"/>
        </w:rPr>
        <w:t>For Alt 2, DL BWP does not need to overlap with the initial BWP even in TDD case.</w:t>
      </w:r>
      <w:r>
        <w:rPr>
          <w:color w:val="000000" w:themeColor="text1"/>
          <w:lang w:eastAsia="ko-KR"/>
        </w:rPr>
        <w:t xml:space="preserve"> When the UE stays in RRC_INACTIVE, the paging and SI is monitored in the initial DL BWP. When the UE perform CG-SDT, UL BWP is switched to the separate SDT UL BWP and DL BWP is also switched to the </w:t>
      </w:r>
      <w:r>
        <w:rPr>
          <w:color w:val="000000" w:themeColor="text1"/>
          <w:lang w:val="en-US" w:eastAsia="ko-KR"/>
        </w:rPr>
        <w:t xml:space="preserve">DL BWP paired with the separate SDT UL BWP. There is no problem even in TDD if UL BWP is switched </w:t>
      </w:r>
      <w:r>
        <w:rPr>
          <w:color w:val="000000" w:themeColor="text1"/>
          <w:lang w:eastAsia="ko-KR"/>
        </w:rPr>
        <w:t>when UE initiates CG-SDT procedure</w:t>
      </w:r>
      <w:r>
        <w:rPr>
          <w:color w:val="000000" w:themeColor="text1"/>
          <w:lang w:val="en-US" w:eastAsia="ko-KR"/>
        </w:rPr>
        <w:t>.</w:t>
      </w:r>
    </w:p>
    <w:p w:rsidR="005F21D2" w:rsidRDefault="00024203">
      <w:pPr>
        <w:spacing w:before="120" w:after="120"/>
        <w:rPr>
          <w:color w:val="000000" w:themeColor="text1"/>
          <w:lang w:eastAsia="ko-KR"/>
        </w:rPr>
      </w:pPr>
      <w:r>
        <w:rPr>
          <w:color w:val="000000" w:themeColor="text1"/>
          <w:lang w:val="en-US" w:eastAsia="ko-KR"/>
        </w:rPr>
        <w:t>Therefore, we propose to perform</w:t>
      </w:r>
      <w:r>
        <w:rPr>
          <w:color w:val="000000" w:themeColor="text1"/>
          <w:lang w:eastAsia="ko-KR"/>
        </w:rPr>
        <w:t xml:space="preserve"> BWP switching to the separate SDT UL BWP</w:t>
      </w:r>
      <w:r>
        <w:rPr>
          <w:color w:val="000000" w:themeColor="text1"/>
          <w:lang w:val="en-US" w:eastAsia="ko-KR"/>
        </w:rPr>
        <w:t xml:space="preserve"> when </w:t>
      </w:r>
      <w:r>
        <w:rPr>
          <w:color w:val="000000" w:themeColor="text1"/>
          <w:lang w:eastAsia="ko-KR"/>
        </w:rPr>
        <w:t>UE initiates CG-SDT procedure.</w:t>
      </w:r>
    </w:p>
    <w:p w:rsidR="005F21D2" w:rsidRDefault="00024203">
      <w:pPr>
        <w:spacing w:before="120" w:after="120"/>
        <w:rPr>
          <w:b/>
          <w:color w:val="000000" w:themeColor="text1"/>
          <w:lang w:val="en-US" w:eastAsia="ko-KR"/>
        </w:rPr>
      </w:pPr>
      <w:r>
        <w:rPr>
          <w:b/>
          <w:color w:val="000000" w:themeColor="text1"/>
          <w:lang w:eastAsia="ko-KR"/>
        </w:rPr>
        <w:t>Proposal 2. UE performs BWP switching to the separate UL BWP for SDT when UE initiates CG-SDT.</w:t>
      </w:r>
    </w:p>
    <w:p w:rsidR="005F21D2" w:rsidRDefault="005F21D2">
      <w:pPr>
        <w:spacing w:before="120" w:after="120"/>
        <w:rPr>
          <w:color w:val="000000" w:themeColor="text1"/>
          <w:lang w:eastAsia="ko-KR"/>
        </w:rPr>
      </w:pPr>
    </w:p>
    <w:p w:rsidR="005F21D2" w:rsidRDefault="00024203">
      <w:pPr>
        <w:spacing w:before="120" w:after="120"/>
        <w:rPr>
          <w:color w:val="000000" w:themeColor="text1"/>
          <w:lang w:eastAsia="ko-KR"/>
        </w:rPr>
      </w:pPr>
      <w:r>
        <w:rPr>
          <w:color w:val="000000" w:themeColor="text1"/>
          <w:lang w:eastAsia="ko-KR"/>
        </w:rPr>
        <w:t>In addition, f</w:t>
      </w:r>
      <w:r>
        <w:rPr>
          <w:rFonts w:hint="eastAsia"/>
          <w:color w:val="000000" w:themeColor="text1"/>
          <w:lang w:eastAsia="ko-KR"/>
        </w:rPr>
        <w:t xml:space="preserve">or CG-SDT related issues, </w:t>
      </w:r>
      <w:r>
        <w:rPr>
          <w:color w:val="000000" w:themeColor="text1"/>
          <w:lang w:eastAsia="ko-KR"/>
        </w:rPr>
        <w:t>whether to support the switching from CG-SDT to RA-SDT during subsequent CG transmission phase was discussed in [1].</w:t>
      </w:r>
    </w:p>
    <w:p w:rsidR="005F21D2" w:rsidRDefault="00024203">
      <w:pPr>
        <w:spacing w:before="120" w:after="120"/>
        <w:rPr>
          <w:color w:val="000000" w:themeColor="text1"/>
          <w:lang w:eastAsia="ko-KR"/>
        </w:rPr>
      </w:pPr>
      <w:r>
        <w:rPr>
          <w:color w:val="000000" w:themeColor="text1"/>
          <w:lang w:eastAsia="ko-KR"/>
        </w:rPr>
        <w:t>Companies supporting the switching from CG-SDT to RA-SDT think that the downlink response may not be received due to the link degradation and CG resource may become invalid due to invalid TA during subsequent CG transmission phase. Thus, they argue that the switching from CG-SDT to RA-SDT is useful to guarantee SDT reliability for this case.</w:t>
      </w:r>
    </w:p>
    <w:p w:rsidR="005F21D2" w:rsidRDefault="00024203">
      <w:pPr>
        <w:spacing w:before="120" w:after="120"/>
        <w:rPr>
          <w:rFonts w:eastAsiaTheme="minorEastAsia"/>
          <w:lang w:eastAsia="zh-TW"/>
        </w:rPr>
      </w:pPr>
      <w:r>
        <w:rPr>
          <w:color w:val="000000" w:themeColor="text1"/>
          <w:lang w:eastAsia="ko-KR"/>
        </w:rPr>
        <w:t xml:space="preserve">However, SDT procedure, regardless of CG-SDT and RA-SDT, is initiated only when the measured RSRP </w:t>
      </w:r>
      <w:r>
        <w:rPr>
          <w:rFonts w:eastAsiaTheme="minorEastAsia"/>
          <w:lang w:eastAsia="zh-TW"/>
        </w:rPr>
        <w:t xml:space="preserve">meets the RSRP threshold. We think the RSRP threshold is high enough to guarantee SDT reliability. Thus, in general, the UE can receive the downlink response and TAC during SDT procedure including subsequent transmission phase. If RSRP is degraded below the RSRP threshold during the subsequent transmission phase, the UE should determine the failure of CG-SDT procedure and initiate non-SDT procedure. </w:t>
      </w:r>
    </w:p>
    <w:p w:rsidR="005F21D2" w:rsidRDefault="00024203">
      <w:pPr>
        <w:spacing w:before="120" w:after="120"/>
        <w:rPr>
          <w:color w:val="000000" w:themeColor="text1"/>
          <w:lang w:eastAsia="ko-KR"/>
        </w:rPr>
      </w:pPr>
      <w:r>
        <w:rPr>
          <w:rFonts w:eastAsiaTheme="minorEastAsia"/>
          <w:lang w:eastAsia="zh-TW"/>
        </w:rPr>
        <w:t xml:space="preserve">Moreover, we think that no downlink response and invalid TA are rare cases for SDT procedure. Thus, no specific switching is needed for the rare case, and </w:t>
      </w:r>
      <w:r>
        <w:rPr>
          <w:color w:val="000000" w:themeColor="text1"/>
          <w:lang w:eastAsia="ko-KR"/>
        </w:rPr>
        <w:t>the retransmission is performed relying on HARQ retransmission for the rest of procedure until the decision of failure. After the failure is determined, UE will perform retransmission of small data depending on the upper layer.</w:t>
      </w:r>
    </w:p>
    <w:p w:rsidR="005F21D2" w:rsidRDefault="00024203">
      <w:pPr>
        <w:spacing w:before="120" w:after="120"/>
        <w:rPr>
          <w:color w:val="000000" w:themeColor="text1"/>
          <w:lang w:eastAsia="ko-KR"/>
        </w:rPr>
      </w:pPr>
      <w:r>
        <w:rPr>
          <w:color w:val="000000" w:themeColor="text1"/>
          <w:lang w:eastAsia="ko-KR"/>
        </w:rPr>
        <w:t xml:space="preserve">Lastly, the switching brings complexity such as MAC PDU rebuilding. In the current specification, the rebuilding of MAC PDU is not allowed in any case because the MAC PDU rebuilding is considered to increase the complexity of MAC behaviour. In Rel-16 2-step RACH, there was similar suggestion to support MAC PDU rebuilding if the UE receives fallbackRAR including UL grant having different size than the MSGA payload. However, due to complexity of MAC behaviour, RAN2 finally determined not to define UE behaviour in such case, i.e., different size of UL grant is </w:t>
      </w:r>
      <w:r>
        <w:rPr>
          <w:color w:val="000000" w:themeColor="text1"/>
          <w:lang w:eastAsia="ko-KR"/>
        </w:rPr>
        <w:lastRenderedPageBreak/>
        <w:t>not expected. In other words, the network ensures the same size of UL grant in order not to support MAC PDU rebuilding. Thus, we can think the basic principle is not to support MAC PDU rebuilding for such switching and the basic principle should be kept. In addition, even if MAC PDU rebuilding is not supported, there is no problem to transmit SDT. This is because the retransmission will be performed in the upper layer, e.g., RLC or PDCP, after determining the ongoing procedure as a failure.</w:t>
      </w:r>
    </w:p>
    <w:p w:rsidR="005F21D2" w:rsidRDefault="00024203">
      <w:pPr>
        <w:spacing w:before="120" w:after="120"/>
        <w:rPr>
          <w:b/>
          <w:color w:val="000000" w:themeColor="text1"/>
          <w:lang w:eastAsia="ko-KR"/>
        </w:rPr>
      </w:pPr>
      <w:r>
        <w:rPr>
          <w:rFonts w:hint="eastAsia"/>
          <w:b/>
          <w:color w:val="000000" w:themeColor="text1"/>
          <w:lang w:eastAsia="ko-KR"/>
        </w:rPr>
        <w:t xml:space="preserve">Proposal </w:t>
      </w:r>
      <w:r>
        <w:rPr>
          <w:b/>
          <w:color w:val="000000" w:themeColor="text1"/>
          <w:lang w:eastAsia="ko-KR"/>
        </w:rPr>
        <w:t>3</w:t>
      </w:r>
      <w:r>
        <w:rPr>
          <w:rFonts w:hint="eastAsia"/>
          <w:b/>
          <w:color w:val="000000" w:themeColor="text1"/>
          <w:lang w:eastAsia="ko-KR"/>
        </w:rPr>
        <w:t xml:space="preserve">. </w:t>
      </w:r>
      <w:r>
        <w:rPr>
          <w:b/>
          <w:color w:val="000000" w:themeColor="text1"/>
          <w:lang w:eastAsia="ko-KR"/>
        </w:rPr>
        <w:t>Switching from CG-SDT to RA-SDT is not supported.</w:t>
      </w:r>
    </w:p>
    <w:p w:rsidR="005F21D2" w:rsidRDefault="005F21D2">
      <w:pPr>
        <w:rPr>
          <w:color w:val="000000" w:themeColor="text1"/>
          <w:lang w:val="en-US" w:eastAsia="ko-KR"/>
        </w:rPr>
      </w:pPr>
    </w:p>
    <w:p w:rsidR="005F21D2" w:rsidRDefault="00024203">
      <w:pPr>
        <w:pStyle w:val="1"/>
        <w:rPr>
          <w:color w:val="000000" w:themeColor="text1"/>
          <w:lang w:val="en-US"/>
        </w:rPr>
      </w:pPr>
      <w:r>
        <w:rPr>
          <w:color w:val="000000" w:themeColor="text1"/>
          <w:lang w:val="en-US"/>
        </w:rPr>
        <w:t>3.</w:t>
      </w:r>
      <w:r>
        <w:rPr>
          <w:color w:val="000000" w:themeColor="text1"/>
          <w:lang w:val="en-US"/>
        </w:rPr>
        <w:tab/>
        <w:t>Conclusion</w:t>
      </w:r>
    </w:p>
    <w:p w:rsidR="005F21D2" w:rsidRDefault="00024203">
      <w:pPr>
        <w:rPr>
          <w:color w:val="000000" w:themeColor="text1"/>
          <w:lang w:eastAsia="ko-KR"/>
        </w:rPr>
      </w:pPr>
      <w:r>
        <w:rPr>
          <w:color w:val="000000" w:themeColor="text1"/>
          <w:lang w:val="en-US" w:eastAsia="ko-KR"/>
        </w:rPr>
        <w:t xml:space="preserve">In this document, we discuss on CG-SDT related issues </w:t>
      </w:r>
      <w:r>
        <w:rPr>
          <w:color w:val="000000" w:themeColor="text1"/>
          <w:lang w:eastAsia="ko-KR"/>
        </w:rPr>
        <w:t>and made proposals as following.</w:t>
      </w:r>
    </w:p>
    <w:p w:rsidR="005F21D2" w:rsidRDefault="00024203">
      <w:pPr>
        <w:spacing w:before="120" w:after="120"/>
        <w:rPr>
          <w:b/>
          <w:color w:val="000000" w:themeColor="text1"/>
          <w:lang w:eastAsia="ko-KR"/>
        </w:rPr>
      </w:pPr>
      <w:r>
        <w:rPr>
          <w:b/>
          <w:color w:val="000000" w:themeColor="text1"/>
          <w:lang w:eastAsia="ko-KR"/>
        </w:rPr>
        <w:t>Proposal 1. Multiple UL BWPs for SDT with CG resource is supported in Rel-17 SDT.</w:t>
      </w:r>
    </w:p>
    <w:p w:rsidR="005F21D2" w:rsidRDefault="00024203">
      <w:pPr>
        <w:spacing w:before="120" w:after="120"/>
        <w:rPr>
          <w:b/>
          <w:color w:val="000000" w:themeColor="text1"/>
          <w:lang w:val="en-US" w:eastAsia="ko-KR"/>
        </w:rPr>
      </w:pPr>
      <w:r>
        <w:rPr>
          <w:b/>
          <w:color w:val="000000" w:themeColor="text1"/>
          <w:lang w:eastAsia="ko-KR"/>
        </w:rPr>
        <w:t>Proposal 2. UE performs BWP switching to the separate UL BWP for SDT when UE initiates CG-SDT.</w:t>
      </w:r>
    </w:p>
    <w:p w:rsidR="005F21D2" w:rsidRDefault="00024203">
      <w:pPr>
        <w:spacing w:before="120" w:after="120"/>
        <w:rPr>
          <w:b/>
          <w:color w:val="000000" w:themeColor="text1"/>
          <w:lang w:eastAsia="ko-KR"/>
        </w:rPr>
      </w:pPr>
      <w:r>
        <w:rPr>
          <w:rFonts w:hint="eastAsia"/>
          <w:b/>
          <w:color w:val="000000" w:themeColor="text1"/>
          <w:lang w:eastAsia="ko-KR"/>
        </w:rPr>
        <w:t xml:space="preserve">Proposal </w:t>
      </w:r>
      <w:r>
        <w:rPr>
          <w:b/>
          <w:color w:val="000000" w:themeColor="text1"/>
          <w:lang w:eastAsia="ko-KR"/>
        </w:rPr>
        <w:t>3</w:t>
      </w:r>
      <w:r>
        <w:rPr>
          <w:rFonts w:hint="eastAsia"/>
          <w:b/>
          <w:color w:val="000000" w:themeColor="text1"/>
          <w:lang w:eastAsia="ko-KR"/>
        </w:rPr>
        <w:t xml:space="preserve">. </w:t>
      </w:r>
      <w:r>
        <w:rPr>
          <w:b/>
          <w:color w:val="000000" w:themeColor="text1"/>
          <w:lang w:eastAsia="ko-KR"/>
        </w:rPr>
        <w:t>Switching from CG-SDT to RA-SDT is not supported.</w:t>
      </w:r>
    </w:p>
    <w:p w:rsidR="005F21D2" w:rsidRDefault="005F21D2">
      <w:pPr>
        <w:rPr>
          <w:color w:val="000000" w:themeColor="text1"/>
          <w:lang w:val="en-US" w:eastAsia="ko-KR"/>
        </w:rPr>
      </w:pPr>
    </w:p>
    <w:p w:rsidR="005F21D2" w:rsidRDefault="00024203">
      <w:pPr>
        <w:pStyle w:val="1"/>
        <w:rPr>
          <w:rFonts w:cs="Arial"/>
          <w:color w:val="000000" w:themeColor="text1"/>
        </w:rPr>
      </w:pPr>
      <w:r>
        <w:rPr>
          <w:color w:val="000000" w:themeColor="text1"/>
          <w:lang w:val="en-US"/>
        </w:rPr>
        <w:t>4.</w:t>
      </w:r>
      <w:r>
        <w:rPr>
          <w:color w:val="000000" w:themeColor="text1"/>
          <w:lang w:val="en-US"/>
        </w:rPr>
        <w:tab/>
        <w:t>Reference</w:t>
      </w:r>
    </w:p>
    <w:p w:rsidR="005F21D2" w:rsidRDefault="00024203">
      <w:pPr>
        <w:numPr>
          <w:ilvl w:val="0"/>
          <w:numId w:val="9"/>
        </w:numPr>
        <w:spacing w:after="0" w:line="240" w:lineRule="auto"/>
        <w:rPr>
          <w:color w:val="000000" w:themeColor="text1"/>
          <w:lang w:val="en-US" w:eastAsia="ko-KR"/>
        </w:rPr>
      </w:pPr>
      <w:r>
        <w:rPr>
          <w:color w:val="000000" w:themeColor="text1"/>
          <w:lang w:eastAsia="ko-KR"/>
        </w:rPr>
        <w:t>R2-21xxxxx</w:t>
      </w:r>
      <w:r>
        <w:rPr>
          <w:color w:val="000000" w:themeColor="text1"/>
          <w:lang w:eastAsia="ko-KR"/>
        </w:rPr>
        <w:tab/>
        <w:t xml:space="preserve">[Post114-e][508][SData] Open issues for CG-SDT </w:t>
      </w:r>
      <w:r>
        <w:rPr>
          <w:color w:val="000000" w:themeColor="text1"/>
          <w:lang w:eastAsia="ko-KR"/>
        </w:rPr>
        <w:tab/>
      </w:r>
      <w:r>
        <w:rPr>
          <w:color w:val="000000" w:themeColor="text1"/>
          <w:lang w:eastAsia="ko-KR"/>
        </w:rPr>
        <w:tab/>
      </w:r>
      <w:r>
        <w:t>Qualcomm Incorporated</w:t>
      </w:r>
    </w:p>
    <w:p w:rsidR="005F21D2" w:rsidRDefault="00024203">
      <w:pPr>
        <w:numPr>
          <w:ilvl w:val="0"/>
          <w:numId w:val="9"/>
        </w:numPr>
        <w:spacing w:after="0" w:line="240" w:lineRule="auto"/>
        <w:rPr>
          <w:color w:val="000000" w:themeColor="text1"/>
          <w:lang w:val="en-US" w:eastAsia="ko-KR"/>
        </w:rPr>
      </w:pPr>
      <w:r>
        <w:rPr>
          <w:color w:val="000000" w:themeColor="text1"/>
          <w:lang w:eastAsia="ko-KR"/>
        </w:rPr>
        <w:t>R2-21xxxxx</w:t>
      </w:r>
      <w:r>
        <w:rPr>
          <w:color w:val="000000" w:themeColor="text1"/>
          <w:lang w:eastAsia="ko-KR"/>
        </w:rPr>
        <w:tab/>
        <w:t>[Post114-e][505][SData] RRC/MAC modeling and RRC running CR</w:t>
      </w:r>
      <w:r>
        <w:rPr>
          <w:color w:val="000000" w:themeColor="text1"/>
          <w:lang w:eastAsia="ko-KR"/>
        </w:rPr>
        <w:tab/>
        <w:t>ZTE Corporation, Sanechips</w:t>
      </w:r>
    </w:p>
    <w:p w:rsidR="005F21D2" w:rsidRDefault="00024203">
      <w:pPr>
        <w:numPr>
          <w:ilvl w:val="0"/>
          <w:numId w:val="9"/>
        </w:numPr>
        <w:spacing w:after="0" w:line="240" w:lineRule="auto"/>
        <w:rPr>
          <w:color w:val="000000" w:themeColor="text1"/>
          <w:lang w:val="en-US" w:eastAsia="ko-KR"/>
        </w:rPr>
      </w:pPr>
      <w:r>
        <w:rPr>
          <w:color w:val="000000" w:themeColor="text1"/>
          <w:lang w:eastAsia="ko-KR"/>
        </w:rPr>
        <w:t>R2-21xxxxx</w:t>
      </w:r>
      <w:r>
        <w:rPr>
          <w:color w:val="000000" w:themeColor="text1"/>
          <w:lang w:eastAsia="ko-KR"/>
        </w:rPr>
        <w:tab/>
        <w:t>[Post114-e][506][SData] Running MAC CR</w:t>
      </w:r>
      <w:r>
        <w:rPr>
          <w:color w:val="000000" w:themeColor="text1"/>
          <w:lang w:eastAsia="ko-KR"/>
        </w:rPr>
        <w:tab/>
      </w:r>
      <w:r>
        <w:rPr>
          <w:color w:val="000000" w:themeColor="text1"/>
          <w:lang w:eastAsia="ko-KR"/>
        </w:rPr>
        <w:tab/>
      </w:r>
      <w:r>
        <w:rPr>
          <w:color w:val="000000" w:themeColor="text1"/>
          <w:lang w:eastAsia="ko-KR"/>
        </w:rPr>
        <w:tab/>
        <w:t>Huawei, HiSilicon</w:t>
      </w:r>
    </w:p>
    <w:p w:rsidR="005F21D2" w:rsidRDefault="00024203">
      <w:pPr>
        <w:numPr>
          <w:ilvl w:val="0"/>
          <w:numId w:val="9"/>
        </w:numPr>
        <w:spacing w:after="0" w:line="240" w:lineRule="auto"/>
        <w:rPr>
          <w:color w:val="000000" w:themeColor="text1"/>
          <w:lang w:val="en-US" w:eastAsia="ko-KR"/>
        </w:rPr>
      </w:pPr>
      <w:r>
        <w:rPr>
          <w:color w:val="000000" w:themeColor="text1"/>
          <w:lang w:eastAsia="ko-KR"/>
        </w:rPr>
        <w:t>TS 38.331</w:t>
      </w:r>
      <w:r>
        <w:rPr>
          <w:color w:val="000000" w:themeColor="text1"/>
          <w:lang w:eastAsia="ko-KR"/>
        </w:rPr>
        <w:tab/>
        <w:t>Radio Resource Control (RRC) protocol specification</w:t>
      </w:r>
      <w:r>
        <w:rPr>
          <w:color w:val="000000" w:themeColor="text1"/>
          <w:lang w:eastAsia="ko-KR"/>
        </w:rPr>
        <w:tab/>
        <w:t>V16.5.0</w:t>
      </w:r>
    </w:p>
    <w:sectPr w:rsidR="005F21D2">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E29" w:rsidRDefault="00573E29">
      <w:pPr>
        <w:spacing w:after="0" w:line="240" w:lineRule="auto"/>
      </w:pPr>
      <w:r>
        <w:separator/>
      </w:r>
    </w:p>
  </w:endnote>
  <w:endnote w:type="continuationSeparator" w:id="0">
    <w:p w:rsidR="00573E29" w:rsidRDefault="00573E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1D2" w:rsidRDefault="00024203">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5F21D2" w:rsidRDefault="005F21D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1D2" w:rsidRDefault="00024203">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06C9C">
      <w:rPr>
        <w:rStyle w:val="a9"/>
        <w:noProof/>
      </w:rPr>
      <w:t>1</w:t>
    </w:r>
    <w:r>
      <w:rPr>
        <w:rStyle w:val="a9"/>
      </w:rPr>
      <w:fldChar w:fldCharType="end"/>
    </w:r>
  </w:p>
  <w:p w:rsidR="005F21D2" w:rsidRDefault="005F21D2">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E29" w:rsidRDefault="00573E29">
      <w:pPr>
        <w:spacing w:after="0" w:line="240" w:lineRule="auto"/>
      </w:pPr>
      <w:r>
        <w:separator/>
      </w:r>
    </w:p>
  </w:footnote>
  <w:footnote w:type="continuationSeparator" w:id="0">
    <w:p w:rsidR="00573E29" w:rsidRDefault="00573E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AB6203F"/>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EA05507"/>
    <w:multiLevelType w:val="hybridMultilevel"/>
    <w:tmpl w:val="49A00DCA"/>
    <w:lvl w:ilvl="0" w:tplc="A3989A2C">
      <w:start w:val="9"/>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C69315F"/>
    <w:multiLevelType w:val="hybridMultilevel"/>
    <w:tmpl w:val="7166CF42"/>
    <w:lvl w:ilvl="0" w:tplc="B414156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1B3A29"/>
    <w:multiLevelType w:val="hybridMultilevel"/>
    <w:tmpl w:val="5D40BE46"/>
    <w:lvl w:ilvl="0" w:tplc="1646D4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nsid w:val="21F4423A"/>
    <w:multiLevelType w:val="hybridMultilevel"/>
    <w:tmpl w:val="6FD4AEF6"/>
    <w:lvl w:ilvl="0" w:tplc="4CA0FE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F2F3714"/>
    <w:multiLevelType w:val="hybridMultilevel"/>
    <w:tmpl w:val="08609022"/>
    <w:lvl w:ilvl="0" w:tplc="ED3A803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3235CD2"/>
    <w:multiLevelType w:val="hybridMultilevel"/>
    <w:tmpl w:val="97B0CB32"/>
    <w:lvl w:ilvl="0" w:tplc="1F1A93DE">
      <w:start w:val="1"/>
      <w:numFmt w:val="bullet"/>
      <w:lvlText w:val="-"/>
      <w:lvlJc w:val="left"/>
      <w:pPr>
        <w:ind w:left="800" w:hanging="400"/>
      </w:pPr>
      <w:rPr>
        <w:rFonts w:ascii="Arial" w:hAnsi="Arial"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96B5C65"/>
    <w:multiLevelType w:val="hybridMultilevel"/>
    <w:tmpl w:val="3B1E3A68"/>
    <w:lvl w:ilvl="0" w:tplc="9F782D9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517238D0"/>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5D6C4D7F"/>
    <w:multiLevelType w:val="hybridMultilevel"/>
    <w:tmpl w:val="B056735C"/>
    <w:lvl w:ilvl="0" w:tplc="0AB053F8">
      <w:start w:val="6"/>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6308797C"/>
    <w:multiLevelType w:val="multilevel"/>
    <w:tmpl w:val="532AE784"/>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3"/>
  </w:num>
  <w:num w:numId="2">
    <w:abstractNumId w:val="18"/>
  </w:num>
  <w:num w:numId="3">
    <w:abstractNumId w:val="8"/>
  </w:num>
  <w:num w:numId="4">
    <w:abstractNumId w:val="10"/>
  </w:num>
  <w:num w:numId="5">
    <w:abstractNumId w:val="16"/>
  </w:num>
  <w:num w:numId="6">
    <w:abstractNumId w:val="11"/>
  </w:num>
  <w:num w:numId="7">
    <w:abstractNumId w:val="4"/>
  </w:num>
  <w:num w:numId="8">
    <w:abstractNumId w:val="20"/>
  </w:num>
  <w:num w:numId="9">
    <w:abstractNumId w:val="21"/>
  </w:num>
  <w:num w:numId="10">
    <w:abstractNumId w:val="3"/>
  </w:num>
  <w:num w:numId="11">
    <w:abstractNumId w:val="15"/>
  </w:num>
  <w:num w:numId="12">
    <w:abstractNumId w:val="1"/>
  </w:num>
  <w:num w:numId="13">
    <w:abstractNumId w:val="9"/>
  </w:num>
  <w:num w:numId="14">
    <w:abstractNumId w:val="14"/>
  </w:num>
  <w:num w:numId="15">
    <w:abstractNumId w:val="17"/>
  </w:num>
  <w:num w:numId="16">
    <w:abstractNumId w:val="2"/>
  </w:num>
  <w:num w:numId="17">
    <w:abstractNumId w:val="6"/>
  </w:num>
  <w:num w:numId="18">
    <w:abstractNumId w:val="7"/>
  </w:num>
  <w:num w:numId="19">
    <w:abstractNumId w:val="22"/>
  </w:num>
  <w:num w:numId="20">
    <w:abstractNumId w:val="5"/>
  </w:num>
  <w:num w:numId="21">
    <w:abstractNumId w:val="24"/>
  </w:num>
  <w:num w:numId="22">
    <w:abstractNumId w:val="19"/>
  </w:num>
  <w:num w:numId="23">
    <w:abstractNumId w:val="12"/>
  </w:num>
  <w:num w:numId="24">
    <w:abstractNumId w:val="0"/>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1D2"/>
    <w:rsid w:val="00024203"/>
    <w:rsid w:val="00106C9C"/>
    <w:rsid w:val="001858F5"/>
    <w:rsid w:val="00573E29"/>
    <w:rsid w:val="005F21D2"/>
    <w:rsid w:val="006E69DE"/>
    <w:rsid w:val="00C76C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F7D14EA7-7D05-4099-8809-3F6099F7A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6E4B7C-733A-492A-AEA5-C7FF3E5E3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1241</Words>
  <Characters>7075</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 (Hanul)</cp:lastModifiedBy>
  <cp:revision>2</cp:revision>
  <dcterms:created xsi:type="dcterms:W3CDTF">2021-08-06T01:02:00Z</dcterms:created>
  <dcterms:modified xsi:type="dcterms:W3CDTF">2021-08-06T01:02:00Z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